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D3" w:rsidRDefault="009B794A" w:rsidP="00D22BD3">
      <w:pPr>
        <w:pStyle w:val="Heading1"/>
      </w:pPr>
      <w:bookmarkStart w:id="0" w:name="_GoBack"/>
      <w:bookmarkEnd w:id="0"/>
      <w:r>
        <w:t>GELO</w:t>
      </w:r>
      <w:r w:rsidR="00B71A0B">
        <w:t xml:space="preserve"> Assessment 2015-2016</w:t>
      </w:r>
    </w:p>
    <w:p w:rsidR="00826BD5" w:rsidRDefault="00B71A0B" w:rsidP="00D22BD3">
      <w:pPr>
        <w:pStyle w:val="Heading2"/>
        <w:spacing w:after="240"/>
      </w:pPr>
      <w:r>
        <w:t>Areas of Focus for This Assessment: GELO 3a, 3b, and 4a</w:t>
      </w:r>
    </w:p>
    <w:p w:rsidR="00D22BD3" w:rsidRDefault="00B71A0B" w:rsidP="00D22BD3">
      <w:r>
        <w:t>For the first official round of GELO assessment since CCC became its own college, the SLO Subcommittee of the Program Review Committee decided in its 5/2/17 meeting to focus on the GELOs that seemed to present the greatest challenge after looking at data from a roll-up of SLO data reported in TracDat for calendar years 2015-2016</w:t>
      </w:r>
      <w:r w:rsidR="00DE5E44">
        <w:t xml:space="preserve"> (at the time of this report, there were no SUOs with reported results mapping to these GELOs)</w:t>
      </w:r>
      <w:r>
        <w:t>.  For those particular GELOs, the results from that roll-up along with results from the 2016 CCSSE Survey given to students are reported here.</w:t>
      </w:r>
    </w:p>
    <w:p w:rsidR="00B71A0B" w:rsidRPr="00B71A0B" w:rsidRDefault="004E7FBD" w:rsidP="00D22BD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r w:rsidR="00B71A0B" w:rsidRPr="00B71A0B">
        <w:rPr>
          <w:i/>
          <w:sz w:val="20"/>
          <w:szCs w:val="20"/>
        </w:rPr>
        <w:t>For a more comprehensive summary of all SLO data rolled up to each GE</w:t>
      </w:r>
      <w:r w:rsidR="00DE5E44">
        <w:rPr>
          <w:i/>
          <w:sz w:val="20"/>
          <w:szCs w:val="20"/>
        </w:rPr>
        <w:t>LO along with CCSSE percentages</w:t>
      </w:r>
      <w:r w:rsidR="00B71A0B" w:rsidRPr="00B71A0B">
        <w:rPr>
          <w:i/>
          <w:sz w:val="20"/>
          <w:szCs w:val="20"/>
        </w:rPr>
        <w:t>, see the “</w:t>
      </w:r>
      <w:r>
        <w:rPr>
          <w:i/>
          <w:sz w:val="20"/>
          <w:szCs w:val="20"/>
        </w:rPr>
        <w:t>SLOs Mapped to GELOs Summary Statement” on the last page of this document</w:t>
      </w:r>
      <w:r w:rsidR="00B71A0B" w:rsidRPr="00B71A0B">
        <w:rPr>
          <w:i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ELO Table"/>
      </w:tblPr>
      <w:tblGrid>
        <w:gridCol w:w="5020"/>
        <w:gridCol w:w="2936"/>
        <w:gridCol w:w="2834"/>
      </w:tblGrid>
      <w:tr w:rsidR="009B794A" w:rsidRPr="00F61ABE" w:rsidTr="00911192">
        <w:trPr>
          <w:tblHeader/>
        </w:trPr>
        <w:tc>
          <w:tcPr>
            <w:tcW w:w="5130" w:type="dxa"/>
          </w:tcPr>
          <w:p w:rsidR="009B794A" w:rsidRPr="00F61ABE" w:rsidRDefault="009B794A" w:rsidP="00D22BD3">
            <w:pPr>
              <w:rPr>
                <w:b/>
              </w:rPr>
            </w:pPr>
            <w:r w:rsidRPr="00F61ABE">
              <w:rPr>
                <w:b/>
              </w:rPr>
              <w:t>GELO</w:t>
            </w:r>
          </w:p>
        </w:tc>
        <w:tc>
          <w:tcPr>
            <w:tcW w:w="2993" w:type="dxa"/>
          </w:tcPr>
          <w:p w:rsidR="009B794A" w:rsidRPr="00F61ABE" w:rsidRDefault="009B794A" w:rsidP="00D22BD3">
            <w:pPr>
              <w:rPr>
                <w:b/>
              </w:rPr>
            </w:pPr>
            <w:r w:rsidRPr="00F61ABE">
              <w:rPr>
                <w:b/>
              </w:rPr>
              <w:t>% of SLOs mapped in TracDat that met criteria for attainment</w:t>
            </w:r>
            <w:r w:rsidR="00C95D41" w:rsidRPr="00F61ABE">
              <w:rPr>
                <w:b/>
              </w:rPr>
              <w:t xml:space="preserve"> (2015-2016 calendar years)</w:t>
            </w:r>
          </w:p>
        </w:tc>
        <w:tc>
          <w:tcPr>
            <w:tcW w:w="2893" w:type="dxa"/>
          </w:tcPr>
          <w:p w:rsidR="009B794A" w:rsidRPr="00F61ABE" w:rsidRDefault="009B794A" w:rsidP="00C95D41">
            <w:pPr>
              <w:rPr>
                <w:b/>
              </w:rPr>
            </w:pPr>
            <w:r w:rsidRPr="00F61ABE">
              <w:rPr>
                <w:b/>
              </w:rPr>
              <w:t xml:space="preserve">% of students </w:t>
            </w:r>
            <w:r w:rsidR="00C95D41" w:rsidRPr="00F61ABE">
              <w:rPr>
                <w:b/>
              </w:rPr>
              <w:t xml:space="preserve">in CCSSE </w:t>
            </w:r>
            <w:r w:rsidRPr="00F61ABE">
              <w:rPr>
                <w:b/>
              </w:rPr>
              <w:t xml:space="preserve">who </w:t>
            </w:r>
            <w:r w:rsidR="00C95D41" w:rsidRPr="00F61ABE">
              <w:rPr>
                <w:b/>
              </w:rPr>
              <w:t>self-reported GELO was attained</w:t>
            </w:r>
            <w:r w:rsidRPr="00F61ABE">
              <w:rPr>
                <w:b/>
              </w:rPr>
              <w:t xml:space="preserve"> </w:t>
            </w:r>
            <w:r w:rsidR="00C95D41" w:rsidRPr="00F61ABE">
              <w:rPr>
                <w:b/>
              </w:rPr>
              <w:t>(</w:t>
            </w:r>
            <w:r w:rsidRPr="00F61ABE">
              <w:rPr>
                <w:b/>
              </w:rPr>
              <w:t>from 2016 CCSSE survey</w:t>
            </w:r>
            <w:r w:rsidR="00C95D41" w:rsidRPr="00F61ABE">
              <w:rPr>
                <w:b/>
              </w:rPr>
              <w:t>)</w:t>
            </w:r>
          </w:p>
        </w:tc>
      </w:tr>
      <w:tr w:rsidR="009B794A" w:rsidTr="009B794A">
        <w:tc>
          <w:tcPr>
            <w:tcW w:w="5130" w:type="dxa"/>
          </w:tcPr>
          <w:p w:rsidR="009B794A" w:rsidRPr="00B71A0B" w:rsidRDefault="009B794A" w:rsidP="00D22BD3">
            <w:r w:rsidRPr="00B71A0B">
              <w:t>3a – Global Awareness:</w:t>
            </w:r>
          </w:p>
          <w:p w:rsidR="009B794A" w:rsidRPr="00B71A0B" w:rsidRDefault="009B794A" w:rsidP="00D22BD3">
            <w:r w:rsidRPr="00B71A0B">
              <w:rPr>
                <w:rFonts w:eastAsia="Times New Roman"/>
                <w:color w:val="000000"/>
                <w:sz w:val="24"/>
                <w:szCs w:val="24"/>
              </w:rPr>
              <w:t>Use cultural, historic, or aesthetic perspectives to analyze the fine arts, humanities, and social sciences.</w:t>
            </w:r>
          </w:p>
        </w:tc>
        <w:tc>
          <w:tcPr>
            <w:tcW w:w="2993" w:type="dxa"/>
          </w:tcPr>
          <w:p w:rsidR="009B794A" w:rsidRPr="00B71A0B" w:rsidRDefault="009B794A" w:rsidP="004C574F">
            <w:pPr>
              <w:jc w:val="center"/>
            </w:pPr>
            <w:r w:rsidRPr="00B71A0B">
              <w:t>67%</w:t>
            </w:r>
          </w:p>
        </w:tc>
        <w:tc>
          <w:tcPr>
            <w:tcW w:w="2893" w:type="dxa"/>
          </w:tcPr>
          <w:p w:rsidR="009B794A" w:rsidRPr="00B71A0B" w:rsidRDefault="009B794A" w:rsidP="009B794A">
            <w:pPr>
              <w:jc w:val="center"/>
            </w:pPr>
            <w:r w:rsidRPr="00B71A0B">
              <w:t>61.5%</w:t>
            </w:r>
            <w:r w:rsidR="000B57F6" w:rsidRPr="00B71A0B">
              <w:t xml:space="preserve"> (question #14)</w:t>
            </w:r>
          </w:p>
        </w:tc>
      </w:tr>
      <w:tr w:rsidR="009B794A" w:rsidTr="009B794A">
        <w:tc>
          <w:tcPr>
            <w:tcW w:w="5130" w:type="dxa"/>
          </w:tcPr>
          <w:p w:rsidR="009B794A" w:rsidRPr="00B71A0B" w:rsidRDefault="009B794A" w:rsidP="00D22BD3">
            <w:r w:rsidRPr="00B71A0B">
              <w:t>3b – Global Awareness:</w:t>
            </w:r>
          </w:p>
          <w:p w:rsidR="009B794A" w:rsidRPr="00B71A0B" w:rsidRDefault="009B794A" w:rsidP="00D22BD3">
            <w:r w:rsidRPr="00B71A0B">
              <w:rPr>
                <w:rFonts w:eastAsia="Times New Roman"/>
                <w:color w:val="000000"/>
                <w:sz w:val="24"/>
                <w:szCs w:val="24"/>
              </w:rPr>
              <w:t>Recognize and practice civic, environmental, and social responsibility.</w:t>
            </w:r>
          </w:p>
        </w:tc>
        <w:tc>
          <w:tcPr>
            <w:tcW w:w="2993" w:type="dxa"/>
          </w:tcPr>
          <w:p w:rsidR="009B794A" w:rsidRPr="00B71A0B" w:rsidRDefault="009B794A" w:rsidP="004C574F">
            <w:pPr>
              <w:jc w:val="center"/>
            </w:pPr>
            <w:r w:rsidRPr="00B71A0B">
              <w:t>68%</w:t>
            </w:r>
          </w:p>
        </w:tc>
        <w:tc>
          <w:tcPr>
            <w:tcW w:w="2893" w:type="dxa"/>
          </w:tcPr>
          <w:p w:rsidR="000B57F6" w:rsidRPr="00B71A0B" w:rsidRDefault="000B57F6" w:rsidP="004C574F">
            <w:pPr>
              <w:jc w:val="center"/>
            </w:pPr>
            <w:r w:rsidRPr="00B71A0B">
              <w:t>64.7% (question #16)</w:t>
            </w:r>
          </w:p>
          <w:p w:rsidR="009B794A" w:rsidRPr="00B71A0B" w:rsidRDefault="000B57F6" w:rsidP="004C574F">
            <w:pPr>
              <w:jc w:val="center"/>
            </w:pPr>
            <w:r w:rsidRPr="00B71A0B">
              <w:t>and 63.5% (question #18)</w:t>
            </w:r>
          </w:p>
        </w:tc>
      </w:tr>
      <w:tr w:rsidR="009B794A" w:rsidTr="009B794A">
        <w:tc>
          <w:tcPr>
            <w:tcW w:w="5130" w:type="dxa"/>
          </w:tcPr>
          <w:p w:rsidR="009B794A" w:rsidRPr="00B71A0B" w:rsidRDefault="009B794A" w:rsidP="00D22BD3">
            <w:r w:rsidRPr="00B71A0B">
              <w:t>4a – Personal Responsibility &amp; Professional Development:</w:t>
            </w:r>
          </w:p>
          <w:p w:rsidR="009B794A" w:rsidRPr="00B71A0B" w:rsidRDefault="009B794A" w:rsidP="00D22BD3">
            <w:r w:rsidRPr="00B71A0B">
              <w:rPr>
                <w:rFonts w:eastAsia="Times New Roman"/>
                <w:sz w:val="24"/>
                <w:szCs w:val="24"/>
              </w:rPr>
              <w:t>Use physical and psychological principles to make healthy lifestyle choices.</w:t>
            </w:r>
          </w:p>
        </w:tc>
        <w:tc>
          <w:tcPr>
            <w:tcW w:w="2993" w:type="dxa"/>
          </w:tcPr>
          <w:p w:rsidR="009B794A" w:rsidRPr="00B71A0B" w:rsidRDefault="009B794A" w:rsidP="004C574F">
            <w:pPr>
              <w:jc w:val="center"/>
            </w:pPr>
            <w:r w:rsidRPr="00B71A0B">
              <w:t>60%</w:t>
            </w:r>
          </w:p>
        </w:tc>
        <w:tc>
          <w:tcPr>
            <w:tcW w:w="2893" w:type="dxa"/>
          </w:tcPr>
          <w:p w:rsidR="000B57F6" w:rsidRPr="00B71A0B" w:rsidRDefault="000B57F6" w:rsidP="000B57F6">
            <w:pPr>
              <w:jc w:val="center"/>
            </w:pPr>
            <w:r w:rsidRPr="00B71A0B">
              <w:t>69.2% (question #15)</w:t>
            </w:r>
          </w:p>
          <w:p w:rsidR="000B57F6" w:rsidRPr="00B71A0B" w:rsidRDefault="000B57F6" w:rsidP="000B57F6">
            <w:pPr>
              <w:jc w:val="center"/>
            </w:pPr>
            <w:r w:rsidRPr="00B71A0B">
              <w:t>82.4% (question #26)</w:t>
            </w:r>
          </w:p>
          <w:p w:rsidR="002D72A8" w:rsidRPr="00B71A0B" w:rsidRDefault="000B57F6" w:rsidP="002D72A8">
            <w:pPr>
              <w:jc w:val="center"/>
            </w:pPr>
            <w:r w:rsidRPr="00B71A0B">
              <w:t xml:space="preserve">78.4% (question #27) </w:t>
            </w:r>
          </w:p>
          <w:p w:rsidR="009B794A" w:rsidRPr="00B71A0B" w:rsidRDefault="000B57F6" w:rsidP="002D72A8">
            <w:pPr>
              <w:jc w:val="center"/>
            </w:pPr>
            <w:r w:rsidRPr="00B71A0B">
              <w:t xml:space="preserve">74.5% </w:t>
            </w:r>
            <w:r w:rsidR="002D72A8" w:rsidRPr="00B71A0B">
              <w:t>(question #28)</w:t>
            </w:r>
          </w:p>
        </w:tc>
      </w:tr>
    </w:tbl>
    <w:p w:rsidR="00D22BD3" w:rsidRDefault="00D22BD3" w:rsidP="00D22BD3"/>
    <w:p w:rsidR="009C453F" w:rsidRDefault="009C453F" w:rsidP="009C453F">
      <w:pPr>
        <w:ind w:firstLine="360"/>
      </w:pPr>
      <w:r>
        <w:t xml:space="preserve">For </w:t>
      </w:r>
      <w:r w:rsidRPr="009C453F">
        <w:rPr>
          <w:b/>
        </w:rPr>
        <w:t>GELO</w:t>
      </w:r>
      <w:r>
        <w:t xml:space="preserve"> </w:t>
      </w:r>
      <w:r w:rsidRPr="009C453F">
        <w:rPr>
          <w:b/>
        </w:rPr>
        <w:t>3a – Global Awareness: Use cultural, historic, or aesthetic perspectives to analyze the fine arts, humanities, and social sciences</w:t>
      </w:r>
      <w:r>
        <w:t>, the following disciplines had SLO results/data that mapped to this GELO in 2015/2016: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Anthropology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Communication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Criminology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French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German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History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Music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Philosophy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Psychology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Sociology</w:t>
      </w:r>
    </w:p>
    <w:p w:rsidR="009C453F" w:rsidRDefault="009C453F" w:rsidP="009C453F">
      <w:pPr>
        <w:pStyle w:val="ListParagraph"/>
        <w:numPr>
          <w:ilvl w:val="0"/>
          <w:numId w:val="3"/>
        </w:numPr>
      </w:pPr>
      <w:r>
        <w:t>Spanish</w:t>
      </w:r>
    </w:p>
    <w:p w:rsidR="00FF3607" w:rsidRDefault="009C453F" w:rsidP="009C453F">
      <w:r>
        <w:t xml:space="preserve">In examining results and discussion submitted by discipline experts for SLOs that map to this GELO, reasons for </w:t>
      </w:r>
      <w:r w:rsidR="00FF3607">
        <w:t xml:space="preserve">student inability to attain this SLO resulted from a range of factors such as: </w:t>
      </w:r>
    </w:p>
    <w:p w:rsidR="00FF3607" w:rsidRDefault="00FF3607" w:rsidP="00FF3607">
      <w:pPr>
        <w:pStyle w:val="ListParagraph"/>
        <w:numPr>
          <w:ilvl w:val="0"/>
          <w:numId w:val="6"/>
        </w:numPr>
      </w:pPr>
      <w:r>
        <w:t>a better and more accurate assessment tool being needed</w:t>
      </w:r>
    </w:p>
    <w:p w:rsidR="00FF3607" w:rsidRDefault="00FF3607" w:rsidP="00FF3607">
      <w:pPr>
        <w:pStyle w:val="ListParagraph"/>
        <w:numPr>
          <w:ilvl w:val="0"/>
          <w:numId w:val="6"/>
        </w:numPr>
      </w:pPr>
      <w:r>
        <w:lastRenderedPageBreak/>
        <w:t>more time needing to be spent on certain concepts in class</w:t>
      </w:r>
    </w:p>
    <w:p w:rsidR="00FF3607" w:rsidRDefault="00FF3607" w:rsidP="00FF3607">
      <w:pPr>
        <w:pStyle w:val="ListParagraph"/>
        <w:numPr>
          <w:ilvl w:val="0"/>
          <w:numId w:val="6"/>
        </w:numPr>
      </w:pPr>
      <w:r>
        <w:t>“bad” timing of an assessment measure in relation to the semester schedule</w:t>
      </w:r>
    </w:p>
    <w:p w:rsidR="009C453F" w:rsidRDefault="00FF3607" w:rsidP="00FF3607">
      <w:pPr>
        <w:pStyle w:val="ListParagraph"/>
        <w:numPr>
          <w:ilvl w:val="0"/>
          <w:numId w:val="6"/>
        </w:numPr>
      </w:pPr>
      <w:r>
        <w:t>the weight of points on a particular assignment for assessment being too low</w:t>
      </w:r>
    </w:p>
    <w:p w:rsidR="00FF3607" w:rsidRDefault="00FF3607" w:rsidP="00FF3607">
      <w:pPr>
        <w:pStyle w:val="ListParagraph"/>
        <w:numPr>
          <w:ilvl w:val="0"/>
          <w:numId w:val="6"/>
        </w:numPr>
      </w:pPr>
      <w:r>
        <w:t>a need to present instructional material in a different way to students</w:t>
      </w:r>
    </w:p>
    <w:p w:rsidR="00FF3607" w:rsidRDefault="00FF3607" w:rsidP="00FF3607">
      <w:pPr>
        <w:pStyle w:val="ListParagraph"/>
        <w:numPr>
          <w:ilvl w:val="0"/>
          <w:numId w:val="6"/>
        </w:numPr>
      </w:pPr>
      <w:r>
        <w:t>more individual attention needed toward students</w:t>
      </w:r>
    </w:p>
    <w:p w:rsidR="00FF3607" w:rsidRDefault="00FF3607" w:rsidP="00FF3607">
      <w:pPr>
        <w:pStyle w:val="ListParagraph"/>
        <w:numPr>
          <w:ilvl w:val="0"/>
          <w:numId w:val="6"/>
        </w:numPr>
      </w:pPr>
      <w:r>
        <w:t>more review of material with students</w:t>
      </w:r>
    </w:p>
    <w:p w:rsidR="00FF3607" w:rsidRDefault="00FF3607" w:rsidP="00FF3607">
      <w:pPr>
        <w:pStyle w:val="ListParagraph"/>
        <w:numPr>
          <w:ilvl w:val="0"/>
          <w:numId w:val="6"/>
        </w:numPr>
      </w:pPr>
      <w:r>
        <w:t>sample of students assessed was too small</w:t>
      </w:r>
    </w:p>
    <w:p w:rsidR="003B7809" w:rsidRDefault="003B7809" w:rsidP="003B7809">
      <w:r>
        <w:t xml:space="preserve">Statistically, students also agreed (self-reported through CCSSE Survey) that they did not attain this SLO.  </w:t>
      </w:r>
    </w:p>
    <w:p w:rsidR="00276A3B" w:rsidRDefault="00276A3B" w:rsidP="00276A3B">
      <w:r>
        <w:t>----------------------------------------------------------------------------------------------------------------------------------------------------------------</w:t>
      </w:r>
    </w:p>
    <w:p w:rsidR="009C453F" w:rsidRDefault="009C453F" w:rsidP="009C453F">
      <w:pPr>
        <w:ind w:firstLine="360"/>
      </w:pPr>
      <w:r>
        <w:t xml:space="preserve">For </w:t>
      </w:r>
      <w:r w:rsidRPr="009C453F">
        <w:rPr>
          <w:b/>
        </w:rPr>
        <w:t>GELO 3b – Global Awareness: Recognize and practice civic</w:t>
      </w:r>
      <w:r w:rsidR="00911953">
        <w:rPr>
          <w:b/>
        </w:rPr>
        <w:t>,</w:t>
      </w:r>
      <w:r w:rsidRPr="009C453F">
        <w:rPr>
          <w:b/>
        </w:rPr>
        <w:t xml:space="preserve"> environmental, and social responsibility</w:t>
      </w:r>
      <w:r>
        <w:t>, the following disciplines had SLO results/data that mapped to this GELO in 2015/2016: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Anthropology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Biology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Communication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Criminology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Geography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History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Music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Philosophy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Psychology</w:t>
      </w:r>
    </w:p>
    <w:p w:rsidR="009C453F" w:rsidRDefault="009C453F" w:rsidP="009C453F">
      <w:pPr>
        <w:pStyle w:val="ListParagraph"/>
        <w:numPr>
          <w:ilvl w:val="0"/>
          <w:numId w:val="4"/>
        </w:numPr>
      </w:pPr>
      <w:r>
        <w:t>Sociology</w:t>
      </w:r>
    </w:p>
    <w:p w:rsidR="00276A3B" w:rsidRDefault="00276A3B" w:rsidP="00276A3B">
      <w:r>
        <w:t xml:space="preserve">In examining results and discussion submitted by discipline experts for SLOs that map to this GELO, reasons for student inability to attain this SLO resulted from a range of factors such as: </w:t>
      </w:r>
    </w:p>
    <w:p w:rsidR="007A7BF2" w:rsidRDefault="007A7BF2" w:rsidP="007A7BF2">
      <w:pPr>
        <w:pStyle w:val="ListParagraph"/>
        <w:numPr>
          <w:ilvl w:val="0"/>
          <w:numId w:val="7"/>
        </w:numPr>
      </w:pPr>
      <w:r>
        <w:t>a need to present instructional material in a different way to students</w:t>
      </w:r>
    </w:p>
    <w:p w:rsidR="00276A3B" w:rsidRDefault="007A7BF2" w:rsidP="00276A3B">
      <w:pPr>
        <w:pStyle w:val="ListParagraph"/>
        <w:numPr>
          <w:ilvl w:val="0"/>
          <w:numId w:val="7"/>
        </w:numPr>
      </w:pPr>
      <w:r>
        <w:t>a better and more accurate assessment tool being needed</w:t>
      </w:r>
    </w:p>
    <w:p w:rsidR="007A7BF2" w:rsidRDefault="007A7BF2" w:rsidP="00276A3B">
      <w:pPr>
        <w:pStyle w:val="ListParagraph"/>
        <w:numPr>
          <w:ilvl w:val="0"/>
          <w:numId w:val="7"/>
        </w:numPr>
      </w:pPr>
      <w:r>
        <w:t>more hands-on tools/lessons needed for students</w:t>
      </w:r>
    </w:p>
    <w:p w:rsidR="007A7BF2" w:rsidRDefault="007A7BF2" w:rsidP="00276A3B">
      <w:pPr>
        <w:pStyle w:val="ListParagraph"/>
        <w:numPr>
          <w:ilvl w:val="0"/>
          <w:numId w:val="7"/>
        </w:numPr>
      </w:pPr>
      <w:r>
        <w:t>slower and more careful instruction</w:t>
      </w:r>
    </w:p>
    <w:p w:rsidR="007A7BF2" w:rsidRDefault="007A7BF2" w:rsidP="00276A3B">
      <w:pPr>
        <w:pStyle w:val="ListParagraph"/>
        <w:numPr>
          <w:ilvl w:val="0"/>
          <w:numId w:val="7"/>
        </w:numPr>
      </w:pPr>
      <w:r>
        <w:t>a need for more carefully crafted assignments and/or homework</w:t>
      </w:r>
    </w:p>
    <w:p w:rsidR="007A7BF2" w:rsidRDefault="007A7BF2" w:rsidP="00276A3B">
      <w:pPr>
        <w:pStyle w:val="ListParagraph"/>
        <w:numPr>
          <w:ilvl w:val="0"/>
          <w:numId w:val="7"/>
        </w:numPr>
      </w:pPr>
      <w:r>
        <w:t>more time needing to be spent on certain concepts in class</w:t>
      </w:r>
    </w:p>
    <w:p w:rsidR="007A7BF2" w:rsidRDefault="007A7BF2" w:rsidP="00276A3B">
      <w:pPr>
        <w:pStyle w:val="ListParagraph"/>
        <w:numPr>
          <w:ilvl w:val="0"/>
          <w:numId w:val="7"/>
        </w:numPr>
      </w:pPr>
      <w:r>
        <w:t>more variety in methods used to present material to students (guest speakers, homework, instructional technology, etc.)</w:t>
      </w:r>
    </w:p>
    <w:p w:rsidR="007A7BF2" w:rsidRDefault="007A7BF2" w:rsidP="007A7BF2">
      <w:pPr>
        <w:pStyle w:val="ListParagraph"/>
        <w:numPr>
          <w:ilvl w:val="0"/>
          <w:numId w:val="7"/>
        </w:numPr>
      </w:pPr>
      <w:r>
        <w:t>more review of material with students</w:t>
      </w:r>
    </w:p>
    <w:p w:rsidR="006948F1" w:rsidRDefault="006948F1" w:rsidP="007A7BF2">
      <w:pPr>
        <w:pStyle w:val="ListParagraph"/>
        <w:numPr>
          <w:ilvl w:val="0"/>
          <w:numId w:val="7"/>
        </w:numPr>
      </w:pPr>
      <w:r>
        <w:t>the difficulty of a course</w:t>
      </w:r>
    </w:p>
    <w:p w:rsidR="003B7809" w:rsidRDefault="003B7809" w:rsidP="003B7809">
      <w:r>
        <w:t>Statistically, students also agreed (self-reported through CCSSE Survey) that they did not attain this SLO.</w:t>
      </w:r>
    </w:p>
    <w:p w:rsidR="00276A3B" w:rsidRDefault="007A7BF2" w:rsidP="00276A3B">
      <w:r>
        <w:t>----------------------------------------------------------------------------------------------------------------------------------------------------------------</w:t>
      </w:r>
    </w:p>
    <w:p w:rsidR="009C453F" w:rsidRDefault="009C453F" w:rsidP="009C453F">
      <w:pPr>
        <w:ind w:firstLine="360"/>
      </w:pPr>
      <w:r>
        <w:t xml:space="preserve">For </w:t>
      </w:r>
      <w:r w:rsidRPr="009C453F">
        <w:rPr>
          <w:b/>
        </w:rPr>
        <w:t>GELO 4a – Personal Responsibility &amp; Professional Development: Use physical and psychological principles to make healthy lifestyle choices</w:t>
      </w:r>
      <w:r>
        <w:t>, the following disciplines had SLO results/data that mapped to this GELO in 2015/2016: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Biology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Communication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Criminology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Food and Nutrition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lastRenderedPageBreak/>
        <w:t>Health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Information Systems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Music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PE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Psychology</w:t>
      </w:r>
    </w:p>
    <w:p w:rsidR="009C453F" w:rsidRDefault="009C453F" w:rsidP="009C453F">
      <w:pPr>
        <w:pStyle w:val="ListParagraph"/>
        <w:numPr>
          <w:ilvl w:val="0"/>
          <w:numId w:val="5"/>
        </w:numPr>
      </w:pPr>
      <w:r>
        <w:t>Sociology</w:t>
      </w:r>
    </w:p>
    <w:p w:rsidR="0057460B" w:rsidRDefault="0057460B" w:rsidP="0057460B">
      <w:r>
        <w:t xml:space="preserve">In examining results and discussion submitted by discipline experts for SLOs that map to this GELO, reasons for student inability to attain this SLO resulted from a range of factors such as: </w:t>
      </w:r>
    </w:p>
    <w:p w:rsidR="0057460B" w:rsidRDefault="0057460B" w:rsidP="0057460B">
      <w:pPr>
        <w:pStyle w:val="ListParagraph"/>
        <w:numPr>
          <w:ilvl w:val="0"/>
          <w:numId w:val="8"/>
        </w:numPr>
      </w:pPr>
      <w:r>
        <w:t>basic knowledge is being attained, but “mastery” is desired</w:t>
      </w:r>
    </w:p>
    <w:p w:rsidR="0057460B" w:rsidRDefault="0057460B" w:rsidP="0057460B">
      <w:pPr>
        <w:pStyle w:val="ListParagraph"/>
        <w:numPr>
          <w:ilvl w:val="0"/>
          <w:numId w:val="8"/>
        </w:numPr>
      </w:pPr>
      <w:r>
        <w:t>“bad” timing of an assessment measure in relation to the semester schedule</w:t>
      </w:r>
    </w:p>
    <w:p w:rsidR="0057460B" w:rsidRDefault="0057460B" w:rsidP="0057460B">
      <w:pPr>
        <w:pStyle w:val="ListParagraph"/>
        <w:numPr>
          <w:ilvl w:val="0"/>
          <w:numId w:val="8"/>
        </w:numPr>
      </w:pPr>
      <w:r>
        <w:t>the timing of a class offering (summer, fall, etc.)</w:t>
      </w:r>
    </w:p>
    <w:p w:rsidR="006948F1" w:rsidRDefault="006948F1" w:rsidP="006948F1">
      <w:pPr>
        <w:pStyle w:val="ListParagraph"/>
        <w:numPr>
          <w:ilvl w:val="0"/>
          <w:numId w:val="8"/>
        </w:numPr>
      </w:pPr>
      <w:r>
        <w:t>a better and more accurate assessment tool being needed</w:t>
      </w:r>
    </w:p>
    <w:p w:rsidR="0057460B" w:rsidRDefault="006948F1" w:rsidP="0057460B">
      <w:pPr>
        <w:pStyle w:val="ListParagraph"/>
        <w:numPr>
          <w:ilvl w:val="0"/>
          <w:numId w:val="8"/>
        </w:numPr>
      </w:pPr>
      <w:r>
        <w:t>more review of material with students</w:t>
      </w:r>
    </w:p>
    <w:p w:rsidR="006948F1" w:rsidRDefault="006948F1" w:rsidP="0057460B">
      <w:pPr>
        <w:pStyle w:val="ListParagraph"/>
        <w:numPr>
          <w:ilvl w:val="0"/>
          <w:numId w:val="8"/>
        </w:numPr>
      </w:pPr>
      <w:r>
        <w:t>more variety in methods used to present material to students (guest speakers, etc.)</w:t>
      </w:r>
    </w:p>
    <w:p w:rsidR="006948F1" w:rsidRDefault="006948F1" w:rsidP="0057460B">
      <w:pPr>
        <w:pStyle w:val="ListParagraph"/>
        <w:numPr>
          <w:ilvl w:val="0"/>
          <w:numId w:val="8"/>
        </w:numPr>
      </w:pPr>
      <w:r>
        <w:t>the timing of an assessment in relation to the timing of a course (summer, fall, spring)</w:t>
      </w:r>
    </w:p>
    <w:p w:rsidR="006948F1" w:rsidRDefault="006948F1" w:rsidP="0057460B">
      <w:pPr>
        <w:pStyle w:val="ListParagraph"/>
        <w:numPr>
          <w:ilvl w:val="0"/>
          <w:numId w:val="8"/>
        </w:numPr>
      </w:pPr>
      <w:r>
        <w:t>the difficulty of a course</w:t>
      </w:r>
    </w:p>
    <w:p w:rsidR="006948F1" w:rsidRDefault="006948F1" w:rsidP="0057460B">
      <w:pPr>
        <w:pStyle w:val="ListParagraph"/>
        <w:numPr>
          <w:ilvl w:val="0"/>
          <w:numId w:val="8"/>
        </w:numPr>
      </w:pPr>
      <w:r>
        <w:t>more use of examples to teach a concept</w:t>
      </w:r>
    </w:p>
    <w:p w:rsidR="00430B6D" w:rsidRDefault="00430B6D" w:rsidP="0057460B">
      <w:pPr>
        <w:pStyle w:val="ListParagraph"/>
        <w:numPr>
          <w:ilvl w:val="0"/>
          <w:numId w:val="8"/>
        </w:numPr>
      </w:pPr>
      <w:r>
        <w:t>more emphasis being needed on certain concepts</w:t>
      </w:r>
    </w:p>
    <w:p w:rsidR="00430B6D" w:rsidRDefault="00430B6D" w:rsidP="00430B6D">
      <w:pPr>
        <w:pStyle w:val="ListParagraph"/>
        <w:numPr>
          <w:ilvl w:val="0"/>
          <w:numId w:val="8"/>
        </w:numPr>
      </w:pPr>
      <w:r>
        <w:t>sample of students assessed was too small</w:t>
      </w:r>
    </w:p>
    <w:p w:rsidR="009C453F" w:rsidRDefault="003B7809" w:rsidP="009C453F">
      <w:r>
        <w:t>Statistically, according to the CCSSE, students felt that they DID attain this SLO.</w:t>
      </w:r>
    </w:p>
    <w:p w:rsidR="004E7FBD" w:rsidRDefault="004E7FBD">
      <w:r>
        <w:br w:type="page"/>
      </w:r>
    </w:p>
    <w:p w:rsidR="004E7FBD" w:rsidRDefault="004E7FBD" w:rsidP="004E7FBD">
      <w:pPr>
        <w:pStyle w:val="Heading1"/>
      </w:pPr>
      <w:r>
        <w:lastRenderedPageBreak/>
        <w:t>SLOs mapped to GELOs 2015-2016</w:t>
      </w:r>
    </w:p>
    <w:p w:rsidR="004E7FBD" w:rsidRDefault="004E7FBD" w:rsidP="004E7FBD">
      <w:pPr>
        <w:pStyle w:val="Heading2"/>
        <w:spacing w:after="240"/>
      </w:pPr>
      <w:r>
        <w:t>Summary Statement</w:t>
      </w:r>
    </w:p>
    <w:p w:rsidR="004E7FBD" w:rsidRDefault="004E7FBD" w:rsidP="004E7FBD">
      <w:r>
        <w:t>Using the red light / green light technique discussed in previous SLO Subcommittee meetings in regards to one measurement of GELO attainment across campus, the following is a summary report of the findings: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ercent of SLOs mapped"/>
      </w:tblPr>
      <w:tblGrid>
        <w:gridCol w:w="5508"/>
        <w:gridCol w:w="3192"/>
      </w:tblGrid>
      <w:tr w:rsidR="004E7FBD" w:rsidTr="00911192">
        <w:trPr>
          <w:tblHeader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r>
              <w:t>GELO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r>
              <w:t>% of SLOs mapped that met criteria for attainment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pStyle w:val="Heading2"/>
              <w:spacing w:before="0"/>
              <w:outlineLvl w:val="1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b w:val="0"/>
                <w:bCs w:val="0"/>
                <w:color w:val="000000"/>
                <w:sz w:val="24"/>
                <w:szCs w:val="24"/>
              </w:rPr>
              <w:t>1a - Communication &amp; Literacy:</w:t>
            </w:r>
          </w:p>
          <w:p w:rsidR="004E7FBD" w:rsidRDefault="004E7FBD">
            <w:r>
              <w:rPr>
                <w:rFonts w:eastAsia="Times New Roman"/>
                <w:color w:val="000000"/>
                <w:sz w:val="24"/>
                <w:szCs w:val="24"/>
              </w:rPr>
              <w:t>Interpret various types of written, visual, and verbal information.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75%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1b  - Communication &amp; Literacy: </w:t>
            </w:r>
          </w:p>
          <w:p w:rsidR="004E7FBD" w:rsidRDefault="004E7FB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Organize ideas and communicate precisely and clearly to express complex thoughts both orally and in writing.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75%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1c  - Communication &amp; Literacy:</w:t>
            </w:r>
          </w:p>
          <w:p w:rsidR="004E7FBD" w:rsidRDefault="004E7FB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Synthesize researched information obtained from accurate, credible, and relevant sources to support, advance, or rebut an opinion.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74%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tabs>
                <w:tab w:val="center" w:pos="2556"/>
              </w:tabs>
            </w:pPr>
            <w:r>
              <w:t>2a – Critical Thinking:</w:t>
            </w:r>
            <w:r>
              <w:tab/>
            </w:r>
          </w:p>
          <w:p w:rsidR="004E7FBD" w:rsidRDefault="004E7FBD">
            <w:pPr>
              <w:tabs>
                <w:tab w:val="center" w:pos="2556"/>
              </w:tabs>
            </w:pPr>
            <w:r>
              <w:rPr>
                <w:rFonts w:eastAsia="Times New Roman"/>
                <w:color w:val="000000"/>
                <w:sz w:val="24"/>
                <w:szCs w:val="24"/>
              </w:rPr>
              <w:t>Analyze quantitative and qualitative information and apply scientific methodologies.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78%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r>
              <w:t>2b – Critical Thinking:</w:t>
            </w:r>
          </w:p>
          <w:p w:rsidR="004E7FBD" w:rsidRDefault="004E7FBD">
            <w:r>
              <w:rPr>
                <w:rFonts w:eastAsia="Times New Roman"/>
                <w:color w:val="000000"/>
                <w:sz w:val="24"/>
                <w:szCs w:val="24"/>
              </w:rPr>
              <w:t>Use critical and creative modes of inquiry to solve problems, explore alternatives, and make decisions.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71%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r>
              <w:t xml:space="preserve">2c – Critical Thinking: </w:t>
            </w:r>
          </w:p>
          <w:p w:rsidR="004E7FBD" w:rsidRDefault="004E7FBD">
            <w:r>
              <w:rPr>
                <w:rFonts w:eastAsia="Times New Roman"/>
                <w:color w:val="000000"/>
                <w:sz w:val="24"/>
                <w:szCs w:val="24"/>
              </w:rPr>
              <w:t>Integrate and apply knowledge, skills, and abilities gained in a variety of courses to new situations.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77%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rPr>
                <w:highlight w:val="yellow"/>
              </w:rPr>
            </w:pPr>
            <w:r>
              <w:rPr>
                <w:highlight w:val="yellow"/>
              </w:rPr>
              <w:t>3a – Global Awareness:</w:t>
            </w:r>
          </w:p>
          <w:p w:rsidR="004E7FBD" w:rsidRDefault="004E7FBD">
            <w:pPr>
              <w:rPr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Use cultural, historic, or aesthetic perspectives to analyze the fine arts, humanities, and social sciences.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rPr>
                <w:highlight w:val="yellow"/>
              </w:rPr>
              <w:t>67%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rPr>
                <w:highlight w:val="yellow"/>
              </w:rPr>
            </w:pPr>
            <w:r>
              <w:rPr>
                <w:highlight w:val="yellow"/>
              </w:rPr>
              <w:t>3b – Global Awareness:</w:t>
            </w:r>
          </w:p>
          <w:p w:rsidR="004E7FBD" w:rsidRDefault="004E7FBD">
            <w:pPr>
              <w:rPr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Recognize and practice civic, environmental, and social responsibility.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rPr>
                <w:highlight w:val="yellow"/>
              </w:rPr>
              <w:t>68%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r>
              <w:t>3c – Global Awareness:</w:t>
            </w:r>
          </w:p>
          <w:p w:rsidR="004E7FBD" w:rsidRDefault="004E7FBD">
            <w:r>
              <w:rPr>
                <w:rFonts w:eastAsia="Times New Roman"/>
                <w:color w:val="000000"/>
                <w:sz w:val="24"/>
                <w:szCs w:val="24"/>
              </w:rPr>
              <w:t>Demonstrate understanding and respectful treatment of diverse cultures of the world.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76%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rPr>
                <w:highlight w:val="yellow"/>
              </w:rPr>
            </w:pPr>
            <w:r>
              <w:rPr>
                <w:highlight w:val="yellow"/>
              </w:rPr>
              <w:t>4a – Personal Responsibility &amp; Professional Development:</w:t>
            </w:r>
          </w:p>
          <w:p w:rsidR="004E7FBD" w:rsidRDefault="004E7FBD">
            <w:pPr>
              <w:rPr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>Use physical and psychological principles to make healthy lifestyle choices.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rPr>
                <w:highlight w:val="yellow"/>
              </w:rPr>
              <w:t>60%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r>
              <w:t>4b  – Personal Responsibility &amp; Professional Development:</w:t>
            </w:r>
          </w:p>
          <w:p w:rsidR="004E7FBD" w:rsidRDefault="004E7FBD">
            <w:r>
              <w:rPr>
                <w:rFonts w:eastAsia="Times New Roman"/>
                <w:sz w:val="24"/>
                <w:szCs w:val="24"/>
              </w:rPr>
              <w:t>Use theoretical and practical knowledge to make ethical personal and professional decisions.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78%</w:t>
            </w:r>
          </w:p>
        </w:tc>
      </w:tr>
      <w:tr w:rsidR="004E7FBD" w:rsidTr="004E7F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r>
              <w:t>4c  – Personal Responsibility &amp; Professional Development:</w:t>
            </w:r>
          </w:p>
          <w:p w:rsidR="004E7FBD" w:rsidRDefault="004E7FBD">
            <w:r>
              <w:rPr>
                <w:rFonts w:eastAsia="Times New Roman"/>
                <w:sz w:val="24"/>
                <w:szCs w:val="24"/>
              </w:rPr>
              <w:t>Use effective collaboration tactics when working with others.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D" w:rsidRDefault="004E7FBD">
            <w:pPr>
              <w:jc w:val="center"/>
            </w:pPr>
            <w:r>
              <w:t>78%</w:t>
            </w:r>
          </w:p>
        </w:tc>
      </w:tr>
    </w:tbl>
    <w:p w:rsidR="009C453F" w:rsidRDefault="009C453F" w:rsidP="004E7FBD"/>
    <w:p w:rsidR="009C453F" w:rsidRPr="00D22BD3" w:rsidRDefault="009C453F" w:rsidP="009C453F">
      <w:pPr>
        <w:ind w:left="360"/>
      </w:pPr>
    </w:p>
    <w:sectPr w:rsidR="009C453F" w:rsidRPr="00D22BD3" w:rsidSect="00D22B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5006"/>
    <w:multiLevelType w:val="hybridMultilevel"/>
    <w:tmpl w:val="75E6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A3B7C"/>
    <w:multiLevelType w:val="hybridMultilevel"/>
    <w:tmpl w:val="8EE8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5829"/>
    <w:multiLevelType w:val="hybridMultilevel"/>
    <w:tmpl w:val="C01A1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66FFD"/>
    <w:multiLevelType w:val="hybridMultilevel"/>
    <w:tmpl w:val="1CAC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2FF2"/>
    <w:multiLevelType w:val="hybridMultilevel"/>
    <w:tmpl w:val="D542D2EE"/>
    <w:lvl w:ilvl="0" w:tplc="40D6D1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5919"/>
    <w:multiLevelType w:val="hybridMultilevel"/>
    <w:tmpl w:val="96EA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A4CDB"/>
    <w:multiLevelType w:val="hybridMultilevel"/>
    <w:tmpl w:val="66F4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C3256"/>
    <w:multiLevelType w:val="hybridMultilevel"/>
    <w:tmpl w:val="A78E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D3"/>
    <w:rsid w:val="000B57F6"/>
    <w:rsid w:val="00276A3B"/>
    <w:rsid w:val="002D72A8"/>
    <w:rsid w:val="003B7809"/>
    <w:rsid w:val="00430B6D"/>
    <w:rsid w:val="004C574F"/>
    <w:rsid w:val="004E7FBD"/>
    <w:rsid w:val="0057460B"/>
    <w:rsid w:val="006948F1"/>
    <w:rsid w:val="007A7BF2"/>
    <w:rsid w:val="00826BD5"/>
    <w:rsid w:val="00856CDF"/>
    <w:rsid w:val="00911192"/>
    <w:rsid w:val="00911953"/>
    <w:rsid w:val="009B794A"/>
    <w:rsid w:val="009C0A18"/>
    <w:rsid w:val="009C453F"/>
    <w:rsid w:val="00AD2676"/>
    <w:rsid w:val="00B71A0B"/>
    <w:rsid w:val="00C85D22"/>
    <w:rsid w:val="00C95D41"/>
    <w:rsid w:val="00D22BD3"/>
    <w:rsid w:val="00DE5E44"/>
    <w:rsid w:val="00F61ABE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5A9DE-F782-4C42-9E02-C2656B45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2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2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53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 International Center - SCCCD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Martinez</dc:creator>
  <cp:lastModifiedBy>Nina Roby</cp:lastModifiedBy>
  <cp:revision>2</cp:revision>
  <dcterms:created xsi:type="dcterms:W3CDTF">2017-09-26T18:19:00Z</dcterms:created>
  <dcterms:modified xsi:type="dcterms:W3CDTF">2017-09-26T18:19:00Z</dcterms:modified>
</cp:coreProperties>
</file>